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86981" w14:textId="77777777" w:rsidR="003E5A42" w:rsidRPr="003E5A42" w:rsidRDefault="003E5A42" w:rsidP="00566C7A">
      <w:pPr>
        <w:spacing w:after="240" w:line="360" w:lineRule="auto"/>
        <w:jc w:val="center"/>
        <w:rPr>
          <w:rFonts w:eastAsia="Calibri"/>
          <w:b/>
          <w:kern w:val="2"/>
          <w:lang w:eastAsia="en-US"/>
          <w14:ligatures w14:val="standardContextual"/>
        </w:rPr>
      </w:pPr>
      <w:bookmarkStart w:id="0" w:name="_GoBack"/>
      <w:r w:rsidRPr="003E5A42">
        <w:rPr>
          <w:rFonts w:eastAsia="Calibri"/>
          <w:b/>
          <w:kern w:val="2"/>
          <w:lang w:eastAsia="en-US"/>
          <w14:ligatures w14:val="standardContextual"/>
        </w:rPr>
        <w:t>Требования к оформлению материалов</w:t>
      </w:r>
    </w:p>
    <w:bookmarkEnd w:id="0"/>
    <w:p w14:paraId="61243AE6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Перед набором текста убедитесь, что параметры текстового редактора Microsoft Word настроены в соответствии со следующими параметрами:</w:t>
      </w:r>
    </w:p>
    <w:p w14:paraId="45F47CDF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Поля – 2 см (все);</w:t>
      </w:r>
    </w:p>
    <w:p w14:paraId="4F673F6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Сквозная нумерация страниц – снизу по центру;</w:t>
      </w:r>
    </w:p>
    <w:p w14:paraId="46F7CB0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Ориентация страницы – книжная;</w:t>
      </w:r>
    </w:p>
    <w:p w14:paraId="2B33998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Колонки – 1 колонка;</w:t>
      </w:r>
    </w:p>
    <w:p w14:paraId="7595209C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Шрифт –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Times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New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Roman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;</w:t>
      </w:r>
    </w:p>
    <w:p w14:paraId="751101B2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Кегль –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основного текста; 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для метаданных;</w:t>
      </w:r>
    </w:p>
    <w:p w14:paraId="287B01A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Абзацный отступ – 0,5 см;</w:t>
      </w:r>
    </w:p>
    <w:p w14:paraId="11FA29A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Межстрочный интервал – 1,5;</w:t>
      </w:r>
    </w:p>
    <w:p w14:paraId="451B921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Выравнивание – по ширине;</w:t>
      </w:r>
    </w:p>
    <w:p w14:paraId="4DBFD08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Расстановка переносов – автоматически;</w:t>
      </w:r>
    </w:p>
    <w:p w14:paraId="52AF748D" w14:textId="77777777" w:rsid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Формат файла –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*.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docx</w:t>
      </w:r>
      <w:proofErr w:type="spellEnd"/>
    </w:p>
    <w:p w14:paraId="30173731" w14:textId="77777777" w:rsidR="003E5A42" w:rsidRDefault="003E5A42" w:rsidP="00CD0421">
      <w:pPr>
        <w:widowControl w:val="0"/>
        <w:suppressAutoHyphens/>
        <w:spacing w:before="100" w:beforeAutospacing="1" w:after="100" w:afterAutospacing="1"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05AD10D8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Структура публикации:</w:t>
      </w:r>
    </w:p>
    <w:p w14:paraId="5B6BF13A" w14:textId="77777777" w:rsidR="003E5A42" w:rsidRPr="003E5A42" w:rsidRDefault="003E5A42" w:rsidP="00CD0421">
      <w:pPr>
        <w:widowControl w:val="0"/>
        <w:numPr>
          <w:ilvl w:val="0"/>
          <w:numId w:val="10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В левом верхнем углу страницы размещаются коды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УДК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и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ГРНТИ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(10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14:paraId="5712383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Заголовок.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центру;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жирное начертание; Заголовок начинается с большой буквы, точка в конце заголовка не ставится.</w:t>
      </w:r>
    </w:p>
    <w:p w14:paraId="7102FF93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ФИО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автора (-</w:t>
      </w: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Выравнивание по центру, 12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, обычное начертание. Фамилия набирается прописными буквами, как и инициалы.</w:t>
      </w:r>
    </w:p>
    <w:p w14:paraId="1B139EB2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Аннотация.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Содержит краткое изложение результатов исследования. Недопустимо копировать в аннотацию фрагменты статьи. Само слово «Аннотация» опускается. Рекомендуемый объем – 250 знаков; 10 кегль. Для </w:t>
      </w:r>
      <w:r w:rsidRPr="003E5A42">
        <w:rPr>
          <w:rFonts w:eastAsia="Calibri"/>
          <w:b/>
          <w:i/>
          <w:iCs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писать аннотацию не требуется. </w:t>
      </w:r>
    </w:p>
    <w:p w14:paraId="5ABBC28B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Ключевые слова.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Количество ключевых слов (словосочетаний) не должно быть меньше трех и больше десяти слов (словосочетаний). Их приводят, предваряя словами </w:t>
      </w:r>
      <w:r w:rsidRPr="003E5A42">
        <w:rPr>
          <w:rFonts w:eastAsia="Calibri"/>
          <w:i/>
          <w:kern w:val="2"/>
          <w:lang w:eastAsia="en-US"/>
          <w14:ligatures w14:val="standardContextual"/>
        </w:rPr>
        <w:t xml:space="preserve">«Ключевые слова:»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и отделяют друг от друга запятыми. Ключевые слова набираются курсивным начертанием. Для </w:t>
      </w:r>
      <w:r w:rsidRPr="003E5A42">
        <w:rPr>
          <w:rFonts w:eastAsia="Calibri"/>
          <w:b/>
          <w:i/>
          <w:kern w:val="2"/>
          <w:lang w:eastAsia="en-US"/>
          <w14:ligatures w14:val="standardContextual"/>
        </w:rPr>
        <w:t>тезисов докладов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ключевые слова не указываются.</w:t>
      </w:r>
    </w:p>
    <w:p w14:paraId="70232AF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Cs/>
          <w:kern w:val="2"/>
          <w:lang w:eastAsia="en-US"/>
          <w14:ligatures w14:val="standardContextual"/>
        </w:rPr>
        <w:t xml:space="preserve">По желанию автора может быть добавлен блок </w:t>
      </w: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«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Благодарности»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Приводятся слова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благодарности организациям и другим лицам, оказавшим помощь в подготовке статьи (доклада), </w:t>
      </w:r>
      <w:r w:rsidRPr="003E5A42">
        <w:rPr>
          <w:rFonts w:eastAsia="Calibri"/>
          <w:bCs/>
          <w:kern w:val="2"/>
          <w:lang w:eastAsia="en-US"/>
          <w14:ligatures w14:val="standardContextual"/>
        </w:rPr>
        <w:t>сведения о грантах, финансировании подготовки и публикации статьи (или доклада), проектах, научно-исследовательских работах, в рамках или по результатам которых опубликована статья</w:t>
      </w:r>
      <w:r w:rsidRPr="003E5A42">
        <w:rPr>
          <w:rFonts w:eastAsia="Calibri"/>
          <w:kern w:val="2"/>
          <w:lang w:eastAsia="en-US"/>
          <w14:ligatures w14:val="standardContextual"/>
        </w:rPr>
        <w:t>.</w:t>
      </w:r>
    </w:p>
    <w:p w14:paraId="1033D864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Основной текст.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Доклад (или статья) по результатам научной конференции должен быть внимательно вычитан и выверен автором. Объем текста для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тезисов доклада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/>
          <w:bCs/>
          <w:i/>
          <w:iCs/>
          <w:kern w:val="2"/>
          <w:u w:val="single"/>
          <w:lang w:eastAsia="en-US"/>
          <w14:ligatures w14:val="standardContextual"/>
        </w:rPr>
        <w:t>не должен превышать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двух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, объем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доклада (или статьи)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</w:t>
      </w:r>
      <w:r w:rsidRPr="003E5A42">
        <w:rPr>
          <w:rFonts w:eastAsia="Calibri"/>
          <w:bCs/>
          <w:i/>
          <w:iCs/>
          <w:kern w:val="2"/>
          <w:lang w:eastAsia="en-US"/>
          <w14:ligatures w14:val="standardContextual"/>
        </w:rPr>
        <w:t>не менее пяти и не более десяти печатных страниц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</w:t>
      </w:r>
    </w:p>
    <w:p w14:paraId="300130A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Знак охраны авторского права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приводят внизу первой страницы статьи с указанием фамилии и инициалов автора (-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ов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) или других правообладателей и года публикации статьи. </w:t>
      </w:r>
      <w:r w:rsidRPr="003E5A42">
        <w:rPr>
          <w:rFonts w:eastAsia="Calibri"/>
          <w:i/>
          <w:iCs/>
          <w:kern w:val="2"/>
          <w:lang w:eastAsia="en-US"/>
          <w14:ligatures w14:val="standardContextual"/>
        </w:rPr>
        <w:t xml:space="preserve">Пример: </w:t>
      </w:r>
      <w:r w:rsidRPr="003E5A42">
        <w:rPr>
          <w:rFonts w:eastAsia="Calibri"/>
          <w:kern w:val="2"/>
          <w:lang w:eastAsia="en-US"/>
          <w14:ligatures w14:val="standardContextual"/>
        </w:rPr>
        <w:t>© Иванов И. И., Петров И. И., 2023</w:t>
      </w:r>
    </w:p>
    <w:p w14:paraId="38B40C40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 xml:space="preserve">Список источников (10 </w:t>
      </w:r>
      <w:proofErr w:type="spellStart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пт</w:t>
      </w:r>
      <w:proofErr w:type="spellEnd"/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).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В перечень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затекстовых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 библиографических ссылок включают записи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только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на ресурсы, которые 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>упомянуты или цитируются в основном тексте статьи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. Библиографическую запись следует оформлять строго по </w:t>
      </w:r>
      <w:r w:rsidRPr="003E5A42">
        <w:rPr>
          <w:rFonts w:eastAsia="Calibri"/>
          <w:kern w:val="2"/>
          <w:lang w:eastAsia="en-US"/>
          <w14:ligatures w14:val="standardContextual"/>
        </w:rPr>
        <w:lastRenderedPageBreak/>
        <w:t xml:space="preserve">примерам, указанным ниже. Список должен быть пронумерован в алфавитном порядке. </w:t>
      </w:r>
      <w:r w:rsidRPr="003E5A42">
        <w:rPr>
          <w:rFonts w:eastAsia="Calibri"/>
          <w:b/>
          <w:kern w:val="2"/>
          <w:u w:val="single"/>
          <w:lang w:eastAsia="en-US"/>
          <w14:ligatures w14:val="standardContextual"/>
        </w:rPr>
        <w:t>NB!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 допускается помещение в список источников </w:t>
      </w:r>
      <w:r w:rsidRPr="003E5A42">
        <w:rPr>
          <w:rFonts w:eastAsia="Calibri"/>
          <w:i/>
          <w:kern w:val="2"/>
          <w:lang w:eastAsia="en-US"/>
          <w14:ligatures w14:val="standardContextual"/>
        </w:rPr>
        <w:t>интернет-ресурсов, нормативных правовых актов, учебных изданий, диссертаций и авторефератов диссертаций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(ссылки на указанные материалы допустимы </w:t>
      </w:r>
      <w:r w:rsidRPr="003E5A42">
        <w:rPr>
          <w:rFonts w:eastAsia="Calibri"/>
          <w:kern w:val="2"/>
          <w:u w:val="single"/>
          <w:lang w:eastAsia="en-US"/>
          <w14:ligatures w14:val="standardContextual"/>
        </w:rPr>
        <w:t>в формате постраничных сносок</w:t>
      </w:r>
      <w:r w:rsidRPr="003E5A42">
        <w:rPr>
          <w:rFonts w:eastAsia="Calibri"/>
          <w:kern w:val="2"/>
          <w:lang w:eastAsia="en-US"/>
          <w14:ligatures w14:val="standardContextual"/>
        </w:rPr>
        <w:t>).</w:t>
      </w:r>
    </w:p>
    <w:p w14:paraId="6E46B2B6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bCs/>
          <w:kern w:val="2"/>
          <w:lang w:eastAsia="en-US"/>
          <w14:ligatures w14:val="standardContextual"/>
        </w:rPr>
        <w:t>Сведения об авторе (-</w:t>
      </w:r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ах). </w:t>
      </w:r>
      <w:r w:rsidRPr="003E5A42">
        <w:rPr>
          <w:rFonts w:eastAsia="Calibri"/>
          <w:bCs/>
          <w:i/>
          <w:kern w:val="2"/>
          <w:lang w:eastAsia="en-US"/>
          <w14:ligatures w14:val="standardContextual"/>
        </w:rPr>
        <w:t>После списка источников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необходимо указать следующие данные на русском и английском языках: </w:t>
      </w:r>
    </w:p>
    <w:p w14:paraId="2942EA8D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ФИО (полностью);</w:t>
      </w:r>
    </w:p>
    <w:p w14:paraId="072CF56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Ученая степень;</w:t>
      </w:r>
    </w:p>
    <w:p w14:paraId="62CFEDA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Ученое звание;</w:t>
      </w:r>
    </w:p>
    <w:p w14:paraId="5DDDDD96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Полное название организации без указания организационно-правовой формы;</w:t>
      </w:r>
    </w:p>
    <w:p w14:paraId="238AB83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Город;</w:t>
      </w:r>
    </w:p>
    <w:p w14:paraId="1BCA8920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Страна;</w:t>
      </w:r>
    </w:p>
    <w:p w14:paraId="43FB545C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Идентификатор ORCID (можно получить здесь: https://orcid.org/);</w:t>
      </w:r>
    </w:p>
    <w:p w14:paraId="1BE02F0E" w14:textId="77777777" w:rsidR="003E5A42" w:rsidRPr="003E5A42" w:rsidRDefault="003E5A42" w:rsidP="00CD0421">
      <w:pPr>
        <w:widowControl w:val="0"/>
        <w:numPr>
          <w:ilvl w:val="1"/>
          <w:numId w:val="14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E-mail.</w:t>
      </w:r>
    </w:p>
    <w:p w14:paraId="0279F991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Образец оформления</w:t>
      </w:r>
    </w:p>
    <w:p w14:paraId="1C67DC1C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Иванов Иван Иванович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– кандидат педагогических наук, доцент, Ленинградский государственный университет имени А. С. Пушкина, Санкт-Петербург, Российская Федерация, ORCID ID: 0000-0000-0000-0000, e-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mail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: ivanov@science.ru</w:t>
      </w:r>
    </w:p>
    <w:p w14:paraId="5773ECFF" w14:textId="77777777" w:rsidR="003E5A42" w:rsidRPr="003E5A42" w:rsidRDefault="003E5A42" w:rsidP="00CD0421">
      <w:pPr>
        <w:widowControl w:val="0"/>
        <w:numPr>
          <w:ilvl w:val="0"/>
          <w:numId w:val="9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b/>
          <w:kern w:val="2"/>
          <w:lang w:eastAsia="en-US"/>
          <w14:ligatures w14:val="standardContextual"/>
        </w:rPr>
        <w:t>Вклад соавторов.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Если авторов несколько, после текста статьи необходимо указать личный вклад в выполненную работу каждого соавтора. Порядок указания авторов статьи согласуется ими самостоятельно.</w:t>
      </w:r>
    </w:p>
    <w:p w14:paraId="1557E6C7" w14:textId="77777777" w:rsidR="003E5A42" w:rsidRPr="003E5A42" w:rsidRDefault="003E5A42" w:rsidP="00CD0421">
      <w:pPr>
        <w:spacing w:line="276" w:lineRule="auto"/>
        <w:ind w:firstLine="709"/>
        <w:jc w:val="both"/>
        <w:rPr>
          <w:rFonts w:eastAsia="Calibri"/>
          <w:b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kern w:val="2"/>
          <w:lang w:eastAsia="en-US"/>
          <w14:ligatures w14:val="standardContextual"/>
        </w:rPr>
        <w:t>Внутритекстовые</w:t>
      </w:r>
      <w:proofErr w:type="spellEnd"/>
      <w:r w:rsidRPr="003E5A42">
        <w:rPr>
          <w:rFonts w:eastAsia="Calibri"/>
          <w:b/>
          <w:kern w:val="2"/>
          <w:lang w:eastAsia="en-US"/>
          <w14:ligatures w14:val="standardContextual"/>
        </w:rPr>
        <w:t xml:space="preserve"> ссылки оформляются следующим образом:</w:t>
      </w:r>
    </w:p>
    <w:p w14:paraId="683D2899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c. 46] для ссылки на конкретную страницу источника.</w:t>
      </w:r>
    </w:p>
    <w:p w14:paraId="0D4B5A4A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Петров, c. 46] для ссылки на конкретную страницу источника, если авторов несколько.</w:t>
      </w:r>
    </w:p>
    <w:p w14:paraId="1ED3812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2020, c. 46] для ссылки на разные работы одного и того же автора.</w:t>
      </w:r>
    </w:p>
    <w:p w14:paraId="330E9ED1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[Иванов; с. 192–193] для ссылки на конкретный интервал в рамках источника.</w:t>
      </w:r>
    </w:p>
    <w:p w14:paraId="52EF961C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[Иванов] для ссылки на работу в списке источников в целом.</w:t>
      </w:r>
    </w:p>
    <w:p w14:paraId="4C5E9660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 xml:space="preserve">[Расследование преступлений …, с. 45] для ссылки на источник без автора (под редакцией и др.). </w:t>
      </w:r>
    </w:p>
    <w:p w14:paraId="63BBB16C" w14:textId="77777777" w:rsidR="003E5A42" w:rsidRPr="003E5A42" w:rsidRDefault="003E5A42" w:rsidP="00CD0421">
      <w:pPr>
        <w:spacing w:line="276" w:lineRule="auto"/>
        <w:ind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proofErr w:type="spellStart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>Затекстовая</w:t>
      </w:r>
      <w:proofErr w:type="spellEnd"/>
      <w:r w:rsidRPr="003E5A42">
        <w:rPr>
          <w:rFonts w:eastAsia="Calibri"/>
          <w:b/>
          <w:bCs/>
          <w:iCs/>
          <w:kern w:val="2"/>
          <w:lang w:eastAsia="en-US"/>
          <w14:ligatures w14:val="standardContextual"/>
        </w:rPr>
        <w:t xml:space="preserve"> библиографическая ссылка:</w:t>
      </w:r>
      <w:r w:rsidRPr="003E5A42">
        <w:rPr>
          <w:rFonts w:eastAsia="Calibri"/>
          <w:kern w:val="2"/>
          <w:lang w:eastAsia="en-US"/>
          <w14:ligatures w14:val="standardContextual"/>
        </w:rPr>
        <w:t xml:space="preserve"> Расследование преступлений: проблемы и способы решения: сб. науч. тр. /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Сарат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гос. ун-т; редколлегия: В. И. Смирнов (председатель) [и др.]. – Саратов: Лицей, 2023. 193 с.).</w:t>
      </w:r>
    </w:p>
    <w:p w14:paraId="32926031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т. 1, с. 123] для ссылки на многотомный (многочастный) источник.</w:t>
      </w:r>
    </w:p>
    <w:p w14:paraId="3480F71E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[Иванов, 2012; Иванов, Петров, с. 345–378; Смирнов, ч. 1, с. 164] для ссылки на ряд источников.</w:t>
      </w:r>
    </w:p>
    <w:p w14:paraId="5295000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[Там же, с. 455–456] для повторной ссылки на источник.</w:t>
      </w:r>
    </w:p>
    <w:p w14:paraId="392F0D58" w14:textId="77777777" w:rsidR="003E5A42" w:rsidRPr="003E5A42" w:rsidRDefault="003E5A42" w:rsidP="00CD0421">
      <w:pPr>
        <w:widowControl w:val="0"/>
        <w:numPr>
          <w:ilvl w:val="0"/>
          <w:numId w:val="11"/>
        </w:numPr>
        <w:suppressAutoHyphens/>
        <w:spacing w:before="100" w:beforeAutospacing="1" w:after="100" w:afterAutospacing="1" w:line="276" w:lineRule="auto"/>
        <w:ind w:left="0" w:firstLine="709"/>
        <w:contextualSpacing/>
        <w:jc w:val="both"/>
        <w:rPr>
          <w:rFonts w:eastAsia="Calibri"/>
          <w:kern w:val="2"/>
          <w:lang w:eastAsia="en-US"/>
          <w14:ligatures w14:val="standardContextual"/>
        </w:rPr>
      </w:pPr>
      <w:r w:rsidRPr="003E5A42">
        <w:rPr>
          <w:rFonts w:eastAsia="Calibri"/>
          <w:kern w:val="2"/>
          <w:lang w:eastAsia="en-US"/>
          <w14:ligatures w14:val="standardContextual"/>
        </w:rPr>
        <w:t>[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Ibid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 xml:space="preserve">, </w:t>
      </w:r>
      <w:proofErr w:type="spellStart"/>
      <w:r w:rsidRPr="003E5A42">
        <w:rPr>
          <w:rFonts w:eastAsia="Calibri"/>
          <w:kern w:val="2"/>
          <w:lang w:eastAsia="en-US"/>
          <w14:ligatures w14:val="standardContextual"/>
        </w:rPr>
        <w:t>pp</w:t>
      </w:r>
      <w:proofErr w:type="spellEnd"/>
      <w:r w:rsidRPr="003E5A42">
        <w:rPr>
          <w:rFonts w:eastAsia="Calibri"/>
          <w:kern w:val="2"/>
          <w:lang w:eastAsia="en-US"/>
          <w14:ligatures w14:val="standardContextual"/>
        </w:rPr>
        <w:t>. 132–138] для повторной ссылки на источник на английском языке.</w:t>
      </w:r>
    </w:p>
    <w:p w14:paraId="5D1FCC06" w14:textId="77777777" w:rsidR="003E5A42" w:rsidRDefault="003E5A42" w:rsidP="00CD0421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7E2E0F7" w14:textId="77777777" w:rsidR="003E5A42" w:rsidRDefault="003E5A42" w:rsidP="00CD0421">
      <w:pPr>
        <w:spacing w:line="276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p w14:paraId="45DD34F4" w14:textId="589710F8" w:rsidR="003E5A42" w:rsidRPr="003E5A42" w:rsidRDefault="003E5A42" w:rsidP="003E5A42">
      <w:pPr>
        <w:spacing w:line="360" w:lineRule="auto"/>
        <w:jc w:val="both"/>
        <w:rPr>
          <w:rFonts w:eastAsia="Calibri"/>
          <w:kern w:val="2"/>
          <w:lang w:eastAsia="en-US"/>
          <w14:ligatures w14:val="standardContextual"/>
        </w:rPr>
      </w:pPr>
    </w:p>
    <w:sectPr w:rsidR="003E5A42" w:rsidRPr="003E5A42" w:rsidSect="004E29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0A18"/>
    <w:multiLevelType w:val="hybridMultilevel"/>
    <w:tmpl w:val="8A929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47DEA"/>
    <w:multiLevelType w:val="hybridMultilevel"/>
    <w:tmpl w:val="43DA890A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5A9229E"/>
    <w:multiLevelType w:val="hybridMultilevel"/>
    <w:tmpl w:val="A290EC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E729C4"/>
    <w:multiLevelType w:val="hybridMultilevel"/>
    <w:tmpl w:val="1BB0B4C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E3F07"/>
    <w:multiLevelType w:val="hybridMultilevel"/>
    <w:tmpl w:val="6058A2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9DA4772"/>
    <w:multiLevelType w:val="hybridMultilevel"/>
    <w:tmpl w:val="56124DF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0A27E96"/>
    <w:multiLevelType w:val="hybridMultilevel"/>
    <w:tmpl w:val="722C85E0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B26D37"/>
    <w:multiLevelType w:val="hybridMultilevel"/>
    <w:tmpl w:val="6186AB2E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860D64"/>
    <w:multiLevelType w:val="hybridMultilevel"/>
    <w:tmpl w:val="BC4C3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1642"/>
    <w:multiLevelType w:val="hybridMultilevel"/>
    <w:tmpl w:val="0F52235C"/>
    <w:lvl w:ilvl="0" w:tplc="E5906356">
      <w:start w:val="1"/>
      <w:numFmt w:val="decimal"/>
      <w:lvlText w:val="%1."/>
      <w:lvlJc w:val="left"/>
      <w:pPr>
        <w:ind w:left="1117" w:hanging="360"/>
      </w:pPr>
    </w:lvl>
    <w:lvl w:ilvl="1" w:tplc="6172E66E">
      <w:start w:val="1"/>
      <w:numFmt w:val="lowerLetter"/>
      <w:lvlText w:val="%2."/>
      <w:lvlJc w:val="left"/>
      <w:pPr>
        <w:ind w:left="1837" w:hanging="360"/>
      </w:pPr>
    </w:lvl>
    <w:lvl w:ilvl="2" w:tplc="AEBE3650">
      <w:start w:val="1"/>
      <w:numFmt w:val="lowerRoman"/>
      <w:lvlText w:val="%3."/>
      <w:lvlJc w:val="right"/>
      <w:pPr>
        <w:ind w:left="2557" w:hanging="180"/>
      </w:pPr>
    </w:lvl>
    <w:lvl w:ilvl="3" w:tplc="133AE7BE">
      <w:start w:val="1"/>
      <w:numFmt w:val="decimal"/>
      <w:lvlText w:val="%4."/>
      <w:lvlJc w:val="left"/>
      <w:pPr>
        <w:ind w:left="3277" w:hanging="360"/>
      </w:pPr>
    </w:lvl>
    <w:lvl w:ilvl="4" w:tplc="053C2CD8">
      <w:start w:val="1"/>
      <w:numFmt w:val="lowerLetter"/>
      <w:lvlText w:val="%5."/>
      <w:lvlJc w:val="left"/>
      <w:pPr>
        <w:ind w:left="3997" w:hanging="360"/>
      </w:pPr>
    </w:lvl>
    <w:lvl w:ilvl="5" w:tplc="B2A266D2">
      <w:start w:val="1"/>
      <w:numFmt w:val="lowerRoman"/>
      <w:lvlText w:val="%6."/>
      <w:lvlJc w:val="right"/>
      <w:pPr>
        <w:ind w:left="4717" w:hanging="180"/>
      </w:pPr>
    </w:lvl>
    <w:lvl w:ilvl="6" w:tplc="E6B072A4">
      <w:start w:val="1"/>
      <w:numFmt w:val="decimal"/>
      <w:lvlText w:val="%7."/>
      <w:lvlJc w:val="left"/>
      <w:pPr>
        <w:ind w:left="5437" w:hanging="360"/>
      </w:pPr>
    </w:lvl>
    <w:lvl w:ilvl="7" w:tplc="71821362">
      <w:start w:val="1"/>
      <w:numFmt w:val="lowerLetter"/>
      <w:lvlText w:val="%8."/>
      <w:lvlJc w:val="left"/>
      <w:pPr>
        <w:ind w:left="6157" w:hanging="360"/>
      </w:pPr>
    </w:lvl>
    <w:lvl w:ilvl="8" w:tplc="D9F0513C">
      <w:start w:val="1"/>
      <w:numFmt w:val="lowerRoman"/>
      <w:lvlText w:val="%9."/>
      <w:lvlJc w:val="right"/>
      <w:pPr>
        <w:ind w:left="6877" w:hanging="180"/>
      </w:pPr>
    </w:lvl>
  </w:abstractNum>
  <w:abstractNum w:abstractNumId="10" w15:restartNumberingAfterBreak="0">
    <w:nsid w:val="562C218A"/>
    <w:multiLevelType w:val="multilevel"/>
    <w:tmpl w:val="C50AC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B2451D"/>
    <w:multiLevelType w:val="hybridMultilevel"/>
    <w:tmpl w:val="37A4DC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8EE52A3"/>
    <w:multiLevelType w:val="hybridMultilevel"/>
    <w:tmpl w:val="07DA9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C96AA1"/>
    <w:multiLevelType w:val="hybridMultilevel"/>
    <w:tmpl w:val="BD2CF4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6172E66E">
      <w:start w:val="1"/>
      <w:numFmt w:val="lowerLetter"/>
      <w:lvlText w:val="%2."/>
      <w:lvlJc w:val="left"/>
      <w:pPr>
        <w:ind w:left="1080" w:hanging="360"/>
      </w:pPr>
    </w:lvl>
    <w:lvl w:ilvl="2" w:tplc="AEBE3650">
      <w:start w:val="1"/>
      <w:numFmt w:val="lowerRoman"/>
      <w:lvlText w:val="%3."/>
      <w:lvlJc w:val="right"/>
      <w:pPr>
        <w:ind w:left="1800" w:hanging="180"/>
      </w:pPr>
    </w:lvl>
    <w:lvl w:ilvl="3" w:tplc="133AE7BE">
      <w:start w:val="1"/>
      <w:numFmt w:val="decimal"/>
      <w:lvlText w:val="%4."/>
      <w:lvlJc w:val="left"/>
      <w:pPr>
        <w:ind w:left="2520" w:hanging="360"/>
      </w:pPr>
    </w:lvl>
    <w:lvl w:ilvl="4" w:tplc="053C2CD8">
      <w:start w:val="1"/>
      <w:numFmt w:val="lowerLetter"/>
      <w:lvlText w:val="%5."/>
      <w:lvlJc w:val="left"/>
      <w:pPr>
        <w:ind w:left="3240" w:hanging="360"/>
      </w:pPr>
    </w:lvl>
    <w:lvl w:ilvl="5" w:tplc="B2A266D2">
      <w:start w:val="1"/>
      <w:numFmt w:val="lowerRoman"/>
      <w:lvlText w:val="%6."/>
      <w:lvlJc w:val="right"/>
      <w:pPr>
        <w:ind w:left="3960" w:hanging="180"/>
      </w:pPr>
    </w:lvl>
    <w:lvl w:ilvl="6" w:tplc="E6B072A4">
      <w:start w:val="1"/>
      <w:numFmt w:val="decimal"/>
      <w:lvlText w:val="%7."/>
      <w:lvlJc w:val="left"/>
      <w:pPr>
        <w:ind w:left="4680" w:hanging="360"/>
      </w:pPr>
    </w:lvl>
    <w:lvl w:ilvl="7" w:tplc="71821362">
      <w:start w:val="1"/>
      <w:numFmt w:val="lowerLetter"/>
      <w:lvlText w:val="%8."/>
      <w:lvlJc w:val="left"/>
      <w:pPr>
        <w:ind w:left="5400" w:hanging="360"/>
      </w:pPr>
    </w:lvl>
    <w:lvl w:ilvl="8" w:tplc="D9F0513C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7A416F2"/>
    <w:multiLevelType w:val="hybridMultilevel"/>
    <w:tmpl w:val="027CB1F2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C4E1B0E"/>
    <w:multiLevelType w:val="hybridMultilevel"/>
    <w:tmpl w:val="2D741C94"/>
    <w:lvl w:ilvl="0" w:tplc="08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FAA7C04"/>
    <w:multiLevelType w:val="hybridMultilevel"/>
    <w:tmpl w:val="F44EF5A0"/>
    <w:lvl w:ilvl="0" w:tplc="FFFFFFFF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809000F">
      <w:start w:val="1"/>
      <w:numFmt w:val="decimal"/>
      <w:lvlText w:val="%2."/>
      <w:lvlJc w:val="left"/>
      <w:pPr>
        <w:ind w:left="2149" w:hanging="360"/>
      </w:p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8"/>
  </w:num>
  <w:num w:numId="7">
    <w:abstractNumId w:val="10"/>
  </w:num>
  <w:num w:numId="8">
    <w:abstractNumId w:val="4"/>
  </w:num>
  <w:num w:numId="9">
    <w:abstractNumId w:val="3"/>
  </w:num>
  <w:num w:numId="10">
    <w:abstractNumId w:val="14"/>
  </w:num>
  <w:num w:numId="11">
    <w:abstractNumId w:val="15"/>
  </w:num>
  <w:num w:numId="12">
    <w:abstractNumId w:val="6"/>
  </w:num>
  <w:num w:numId="13">
    <w:abstractNumId w:val="9"/>
  </w:num>
  <w:num w:numId="14">
    <w:abstractNumId w:val="16"/>
  </w:num>
  <w:num w:numId="15">
    <w:abstractNumId w:val="1"/>
  </w:num>
  <w:num w:numId="16">
    <w:abstractNumId w:val="2"/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6FC"/>
    <w:rsid w:val="00012F2B"/>
    <w:rsid w:val="00017546"/>
    <w:rsid w:val="0002635A"/>
    <w:rsid w:val="000426A0"/>
    <w:rsid w:val="00043A17"/>
    <w:rsid w:val="00044589"/>
    <w:rsid w:val="00044A30"/>
    <w:rsid w:val="00045C56"/>
    <w:rsid w:val="000545D6"/>
    <w:rsid w:val="000566D6"/>
    <w:rsid w:val="00063094"/>
    <w:rsid w:val="000646FC"/>
    <w:rsid w:val="0006594F"/>
    <w:rsid w:val="00097CC9"/>
    <w:rsid w:val="000A2E7D"/>
    <w:rsid w:val="000A59B1"/>
    <w:rsid w:val="000A5A16"/>
    <w:rsid w:val="000B5A16"/>
    <w:rsid w:val="000E5B6E"/>
    <w:rsid w:val="000F2C02"/>
    <w:rsid w:val="000F5D47"/>
    <w:rsid w:val="00101EEE"/>
    <w:rsid w:val="00106A1A"/>
    <w:rsid w:val="001072A4"/>
    <w:rsid w:val="0011071B"/>
    <w:rsid w:val="00110E46"/>
    <w:rsid w:val="00124036"/>
    <w:rsid w:val="00132EC8"/>
    <w:rsid w:val="00137C33"/>
    <w:rsid w:val="00156A86"/>
    <w:rsid w:val="0015747F"/>
    <w:rsid w:val="00180DA5"/>
    <w:rsid w:val="001B23C5"/>
    <w:rsid w:val="001B497F"/>
    <w:rsid w:val="001D7FE2"/>
    <w:rsid w:val="001F7F98"/>
    <w:rsid w:val="002039EF"/>
    <w:rsid w:val="00244AA9"/>
    <w:rsid w:val="00282039"/>
    <w:rsid w:val="00294787"/>
    <w:rsid w:val="00296C3C"/>
    <w:rsid w:val="002A3795"/>
    <w:rsid w:val="002C2351"/>
    <w:rsid w:val="002D2A9A"/>
    <w:rsid w:val="002F6FFA"/>
    <w:rsid w:val="00327E25"/>
    <w:rsid w:val="003445CB"/>
    <w:rsid w:val="003457B0"/>
    <w:rsid w:val="00357C25"/>
    <w:rsid w:val="00371324"/>
    <w:rsid w:val="00372582"/>
    <w:rsid w:val="0039426F"/>
    <w:rsid w:val="003A12A3"/>
    <w:rsid w:val="003B025A"/>
    <w:rsid w:val="003B1B1D"/>
    <w:rsid w:val="003B2797"/>
    <w:rsid w:val="003B2F38"/>
    <w:rsid w:val="003B36CF"/>
    <w:rsid w:val="003B4524"/>
    <w:rsid w:val="003B727B"/>
    <w:rsid w:val="003D4F14"/>
    <w:rsid w:val="003E47C8"/>
    <w:rsid w:val="003E5A42"/>
    <w:rsid w:val="003F4E89"/>
    <w:rsid w:val="00407D57"/>
    <w:rsid w:val="00430D2D"/>
    <w:rsid w:val="004310CE"/>
    <w:rsid w:val="00445592"/>
    <w:rsid w:val="0045055D"/>
    <w:rsid w:val="004619FF"/>
    <w:rsid w:val="00483BD1"/>
    <w:rsid w:val="004D289C"/>
    <w:rsid w:val="004D70B8"/>
    <w:rsid w:val="004E299E"/>
    <w:rsid w:val="004F3909"/>
    <w:rsid w:val="005004AD"/>
    <w:rsid w:val="005178DA"/>
    <w:rsid w:val="005202C9"/>
    <w:rsid w:val="00555FB8"/>
    <w:rsid w:val="005573FE"/>
    <w:rsid w:val="00562D33"/>
    <w:rsid w:val="00566C7A"/>
    <w:rsid w:val="00573AEE"/>
    <w:rsid w:val="005853BB"/>
    <w:rsid w:val="005A4A05"/>
    <w:rsid w:val="0060527F"/>
    <w:rsid w:val="006160F5"/>
    <w:rsid w:val="00621D04"/>
    <w:rsid w:val="00625B2F"/>
    <w:rsid w:val="00632913"/>
    <w:rsid w:val="00634FA9"/>
    <w:rsid w:val="006509A1"/>
    <w:rsid w:val="00662F30"/>
    <w:rsid w:val="00670FB6"/>
    <w:rsid w:val="00671AFC"/>
    <w:rsid w:val="00691BF1"/>
    <w:rsid w:val="006D79A1"/>
    <w:rsid w:val="006E2BAA"/>
    <w:rsid w:val="00710D94"/>
    <w:rsid w:val="00714F04"/>
    <w:rsid w:val="00715C39"/>
    <w:rsid w:val="00721C66"/>
    <w:rsid w:val="00721D27"/>
    <w:rsid w:val="00725665"/>
    <w:rsid w:val="00726A1B"/>
    <w:rsid w:val="007414F7"/>
    <w:rsid w:val="0074463E"/>
    <w:rsid w:val="00756FEF"/>
    <w:rsid w:val="00773C9E"/>
    <w:rsid w:val="007C1808"/>
    <w:rsid w:val="007C64FD"/>
    <w:rsid w:val="007E41CF"/>
    <w:rsid w:val="007F5300"/>
    <w:rsid w:val="00801B12"/>
    <w:rsid w:val="00830696"/>
    <w:rsid w:val="00843313"/>
    <w:rsid w:val="00867B74"/>
    <w:rsid w:val="00870818"/>
    <w:rsid w:val="00871AF7"/>
    <w:rsid w:val="008908A2"/>
    <w:rsid w:val="008B5A55"/>
    <w:rsid w:val="008C2E9B"/>
    <w:rsid w:val="00910972"/>
    <w:rsid w:val="00916812"/>
    <w:rsid w:val="00921D71"/>
    <w:rsid w:val="009247C2"/>
    <w:rsid w:val="00936A16"/>
    <w:rsid w:val="00947578"/>
    <w:rsid w:val="00981FD6"/>
    <w:rsid w:val="00990BD5"/>
    <w:rsid w:val="009A031B"/>
    <w:rsid w:val="009A6982"/>
    <w:rsid w:val="009B2AFB"/>
    <w:rsid w:val="009E5EAB"/>
    <w:rsid w:val="009F11B6"/>
    <w:rsid w:val="00A16DF7"/>
    <w:rsid w:val="00A17F07"/>
    <w:rsid w:val="00A21E03"/>
    <w:rsid w:val="00A3501D"/>
    <w:rsid w:val="00A5012F"/>
    <w:rsid w:val="00A855DF"/>
    <w:rsid w:val="00A87AB1"/>
    <w:rsid w:val="00A90896"/>
    <w:rsid w:val="00AA4850"/>
    <w:rsid w:val="00AF2A1E"/>
    <w:rsid w:val="00AF4BA6"/>
    <w:rsid w:val="00B0506A"/>
    <w:rsid w:val="00B342D7"/>
    <w:rsid w:val="00B669BF"/>
    <w:rsid w:val="00B74CBC"/>
    <w:rsid w:val="00B756C7"/>
    <w:rsid w:val="00B80D49"/>
    <w:rsid w:val="00B86937"/>
    <w:rsid w:val="00BC61B3"/>
    <w:rsid w:val="00C016DE"/>
    <w:rsid w:val="00C0498A"/>
    <w:rsid w:val="00C22498"/>
    <w:rsid w:val="00C249B3"/>
    <w:rsid w:val="00C30254"/>
    <w:rsid w:val="00C66A5A"/>
    <w:rsid w:val="00C94BB9"/>
    <w:rsid w:val="00CA2BCE"/>
    <w:rsid w:val="00CB2834"/>
    <w:rsid w:val="00CD0421"/>
    <w:rsid w:val="00CF79F2"/>
    <w:rsid w:val="00D03796"/>
    <w:rsid w:val="00D155F7"/>
    <w:rsid w:val="00D17484"/>
    <w:rsid w:val="00D4205A"/>
    <w:rsid w:val="00D54CE1"/>
    <w:rsid w:val="00D562C7"/>
    <w:rsid w:val="00D57739"/>
    <w:rsid w:val="00D60093"/>
    <w:rsid w:val="00D626FC"/>
    <w:rsid w:val="00D703D8"/>
    <w:rsid w:val="00D70CC6"/>
    <w:rsid w:val="00DA358A"/>
    <w:rsid w:val="00DB1E58"/>
    <w:rsid w:val="00DD23A5"/>
    <w:rsid w:val="00DE390F"/>
    <w:rsid w:val="00E23866"/>
    <w:rsid w:val="00E27385"/>
    <w:rsid w:val="00E57424"/>
    <w:rsid w:val="00E82D4A"/>
    <w:rsid w:val="00E9164E"/>
    <w:rsid w:val="00E91AEB"/>
    <w:rsid w:val="00EB16E8"/>
    <w:rsid w:val="00EB16F0"/>
    <w:rsid w:val="00EC0B3C"/>
    <w:rsid w:val="00EC689D"/>
    <w:rsid w:val="00ED484B"/>
    <w:rsid w:val="00EE55B1"/>
    <w:rsid w:val="00EF3405"/>
    <w:rsid w:val="00F42FFD"/>
    <w:rsid w:val="00F50C7D"/>
    <w:rsid w:val="00F66C2E"/>
    <w:rsid w:val="00FA6CD2"/>
    <w:rsid w:val="00FC18E5"/>
    <w:rsid w:val="00FC3EB0"/>
    <w:rsid w:val="00FC7088"/>
    <w:rsid w:val="00FD1E1A"/>
    <w:rsid w:val="00FF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103B3"/>
  <w15:docId w15:val="{E55B69A0-E450-4F02-AB39-EB3077F17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46F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0646FC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646FC"/>
    <w:pPr>
      <w:keepNext/>
      <w:ind w:firstLine="360"/>
      <w:jc w:val="right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46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646F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646FC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646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0646FC"/>
    <w:pPr>
      <w:ind w:left="-12" w:firstLine="720"/>
      <w:jc w:val="both"/>
    </w:pPr>
    <w:rPr>
      <w:sz w:val="26"/>
    </w:rPr>
  </w:style>
  <w:style w:type="character" w:customStyle="1" w:styleId="a6">
    <w:name w:val="Основной текст с отступом Знак"/>
    <w:basedOn w:val="a0"/>
    <w:link w:val="a5"/>
    <w:rsid w:val="000646FC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1">
    <w:name w:val="Body Text Indent 2"/>
    <w:basedOn w:val="a"/>
    <w:link w:val="22"/>
    <w:rsid w:val="000646FC"/>
    <w:pPr>
      <w:ind w:firstLine="795"/>
      <w:jc w:val="both"/>
    </w:pPr>
  </w:style>
  <w:style w:type="character" w:customStyle="1" w:styleId="22">
    <w:name w:val="Основной текст с отступом 2 Знак"/>
    <w:basedOn w:val="a0"/>
    <w:link w:val="21"/>
    <w:rsid w:val="000646F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D79A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71AF7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756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56C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B1E58"/>
    <w:pPr>
      <w:ind w:left="720"/>
      <w:contextualSpacing/>
    </w:pPr>
  </w:style>
  <w:style w:type="character" w:styleId="ac">
    <w:name w:val="Strong"/>
    <w:basedOn w:val="a0"/>
    <w:uiPriority w:val="22"/>
    <w:qFormat/>
    <w:rsid w:val="000A59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FA61-CE9F-494A-A826-6C8228E8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Юрьевич Грабовенко</dc:creator>
  <cp:lastModifiedBy>Карина Робертовна Киносян</cp:lastModifiedBy>
  <cp:revision>14</cp:revision>
  <cp:lastPrinted>2024-01-09T13:02:00Z</cp:lastPrinted>
  <dcterms:created xsi:type="dcterms:W3CDTF">2024-01-16T11:53:00Z</dcterms:created>
  <dcterms:modified xsi:type="dcterms:W3CDTF">2025-02-19T08:01:00Z</dcterms:modified>
</cp:coreProperties>
</file>