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И</w:t>
      </w:r>
      <w:r>
        <w:rPr>
          <w:rFonts w:cs="Times New Roman" w:ascii="Times New Roman" w:hAnsi="Times New Roman"/>
          <w:b/>
          <w:bCs/>
        </w:rPr>
        <w:t>нформационное письмо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>Факультет философии, культурологии и искусства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приглашает принять участие в работе международной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  <w:t>X</w:t>
      </w:r>
      <w:r>
        <w:rPr>
          <w:rFonts w:cs="Times New Roman" w:ascii="Times New Roman" w:hAnsi="Times New Roman"/>
          <w:b/>
          <w:bCs/>
        </w:rPr>
        <w:t>X</w:t>
      </w:r>
      <w:r>
        <w:rPr>
          <w:rStyle w:val="Strong"/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b/>
          <w:bCs/>
        </w:rPr>
        <w:t xml:space="preserve"> КОНФЕРЕНЦИИ МОЛОДЫХ УЧЕНЫХ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«КУЛЬТУРА ВИРТУАЛЬНОЙ ЭПОХИ: ФИЛОСОФИЯ, ЭСТЕТИКА, ХУДОЖЕСТВЕННАЯ ПРАКТИКА», </w:t>
        <w:b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которая состоится</w:t>
      </w:r>
      <w:r>
        <w:rPr>
          <w:rFonts w:cs="Times New Roman" w:ascii="Times New Roman" w:hAnsi="Times New Roman"/>
          <w:b/>
          <w:bCs/>
        </w:rPr>
        <w:t xml:space="preserve"> 17 апреля 2026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</w:rPr>
        <w:t>Оргкомитет конференции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</w:rPr>
        <w:t>Председатель оргкомитета</w:t>
      </w:r>
      <w:r>
        <w:rPr>
          <w:rFonts w:cs="Times New Roman" w:ascii="Times New Roman" w:hAnsi="Times New Roman"/>
        </w:rPr>
        <w:t>:</w:t>
      </w:r>
      <w:r>
        <w:rPr>
          <w:rStyle w:val="Strong"/>
          <w:rFonts w:cs="Times New Roman" w:ascii="Times New Roman" w:hAnsi="Times New Roman"/>
          <w:b w:val="false"/>
          <w:lang w:eastAsia="zh-CN"/>
        </w:rPr>
        <w:t xml:space="preserve"> Григорий Викторович Двас</w:t>
      </w:r>
      <w:r>
        <w:rPr>
          <w:rStyle w:val="Strong"/>
          <w:rFonts w:cs="Times New Roman" w:ascii="Times New Roman" w:hAnsi="Times New Roman"/>
          <w:lang w:eastAsia="zh-CN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lang w:eastAsia="zh-CN"/>
        </w:rPr>
        <w:t>доктор экономических наук, профессор; ректор ГАОУ ВО «ЛГУ имени А.С. Пушкина».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</w:rPr>
        <w:t>Заместитель председателя</w:t>
      </w:r>
      <w:r>
        <w:rPr>
          <w:rFonts w:cs="Times New Roman" w:ascii="Times New Roman" w:hAnsi="Times New Roman"/>
        </w:rPr>
        <w:t>: Ольга Ростиславовна Демидова, д.ф.н., проф., проф. кафедры философии.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</w:rPr>
        <w:t>Президиум</w:t>
      </w:r>
      <w:r>
        <w:rPr>
          <w:rFonts w:cs="Times New Roman" w:ascii="Times New Roman" w:hAnsi="Times New Roman"/>
        </w:rPr>
        <w:t xml:space="preserve">: Елена Витальевна Морозова, кандидат культурологии, декан факультета философии, культурологии и искусства.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</w:rPr>
        <w:t>Члены оргкомитета</w:t>
      </w:r>
      <w:r>
        <w:rPr>
          <w:rFonts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Алексей Николаевич Назаренко, кандидат культурологии, доц. кафедры философии;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Евгения Юрьевна Смыкова, кандидат социологических наук, доц., заведующий отделом института НАН Беларуси;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Александр Александрович Байрон, кандидат философских наук доц. кафедры философии;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Анатолий Александрович Скакун, доц. кафедры культурологии и искусства;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 xml:space="preserve">Стефания Леонидовна Дунаева (секретарь), </w:t>
      </w:r>
      <w:r>
        <w:rPr>
          <w:rFonts w:cs="Times New Roman" w:ascii="Times New Roman" w:hAnsi="Times New Roman"/>
        </w:rPr>
        <w:t>старший преподаватель</w:t>
      </w:r>
      <w:r>
        <w:rPr>
          <w:rFonts w:cs="Times New Roman" w:ascii="Times New Roman" w:hAnsi="Times New Roman"/>
        </w:rPr>
        <w:t xml:space="preserve"> кафедры философии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Конференция молодых ученых ставит целью повышение научной активности молодых исследователей, внутриуниверситетской и межвузовской интеграции в области социально-гуманитарных исследований.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</w:rPr>
        <w:t xml:space="preserve">Предлагается максимально широкая трактовка темы конференции и разнообразие методологических подходов (философского, культурологического, сравнительно-исторического, историко-литературного, переводоведческого).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</w:rPr>
        <w:t>Условия участия в конференции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К участию в конференции приглашаются молодые ученые: студенты бакалавриата, магистратуры, аспиранты и преподаватели ВУЗов.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Участие в конференции бесплатное.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</w:rPr>
        <w:t xml:space="preserve">Структура конференции </w:t>
      </w:r>
      <w:r>
        <w:rPr>
          <w:rFonts w:cs="Times New Roman" w:ascii="Times New Roman" w:hAnsi="Times New Roman"/>
        </w:rPr>
        <w:t>(программа формируется после приема заявок).</w:t>
      </w:r>
    </w:p>
    <w:p>
      <w:pPr>
        <w:pStyle w:val="ListParagraph"/>
        <w:spacing w:lineRule="auto" w:line="240" w:before="0" w:after="0"/>
        <w:ind w:hanging="0" w:left="1069"/>
        <w:contextualSpacing/>
        <w:jc w:val="both"/>
        <w:rPr>
          <w:rFonts w:ascii="Liberation Serif" w:hAnsi="Liberation Serif"/>
        </w:rPr>
      </w:pPr>
      <w:r>
        <w:rPr>
          <w:rFonts w:cs="Times New Roman" w:ascii="Times New Roman" w:hAnsi="Times New Roman"/>
          <w:sz w:val="24"/>
          <w:szCs w:val="24"/>
        </w:rPr>
        <w:t xml:space="preserve">В рамках конференции предполагаются: </w:t>
      </w:r>
    </w:p>
    <w:p>
      <w:pPr>
        <w:pStyle w:val="ListParagraph"/>
        <w:spacing w:lineRule="auto" w:line="240" w:before="0" w:after="0"/>
        <w:ind w:hanging="0" w:left="780"/>
        <w:contextualSpacing/>
        <w:jc w:val="both"/>
        <w:rPr>
          <w:rFonts w:ascii="Liberation Serif" w:hAnsi="Liberation Serif"/>
        </w:rPr>
      </w:pPr>
      <w:r>
        <w:rPr>
          <w:rFonts w:cs="Times New Roman" w:ascii="Times New Roman" w:hAnsi="Times New Roman"/>
          <w:sz w:val="24"/>
          <w:szCs w:val="24"/>
        </w:rPr>
        <w:t>1. пленарное заседание;</w:t>
      </w:r>
    </w:p>
    <w:p>
      <w:pPr>
        <w:pStyle w:val="ListParagraph"/>
        <w:spacing w:lineRule="auto" w:line="240" w:before="0" w:after="0"/>
        <w:ind w:hanging="0" w:left="780"/>
        <w:contextualSpacing/>
        <w:jc w:val="both"/>
        <w:rPr>
          <w:rFonts w:ascii="Liberation Serif" w:hAnsi="Liberation Serif"/>
        </w:rPr>
      </w:pPr>
      <w:r>
        <w:rPr>
          <w:rFonts w:cs="Times New Roman" w:ascii="Times New Roman" w:hAnsi="Times New Roman"/>
          <w:sz w:val="24"/>
          <w:szCs w:val="24"/>
        </w:rPr>
        <w:t>2. секционные заседания</w:t>
      </w:r>
      <w:r>
        <w:rPr>
          <w:rFonts w:cs="Times New Roman" w:ascii="Times New Roman" w:hAnsi="Times New Roman"/>
          <w:color w:val="EE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hanging="0" w:left="709"/>
        <w:jc w:val="both"/>
        <w:rPr/>
      </w:pPr>
      <w:r>
        <w:rPr>
          <w:rFonts w:cs="Times New Roman" w:ascii="Times New Roman" w:hAnsi="Times New Roman"/>
          <w:b/>
          <w:bCs/>
        </w:rPr>
        <w:t>Возможные формы участия:</w:t>
      </w:r>
      <w:r>
        <w:rPr>
          <w:rFonts w:cs="Times New Roman" w:ascii="Times New Roman" w:hAnsi="Times New Roman"/>
        </w:rPr>
        <w:t xml:space="preserve"> очное (доклад и публикация), онлайн </w:t>
      </w:r>
      <w:r>
        <w:rPr>
          <w:rFonts w:cs="Times New Roman" w:ascii="Times New Roman" w:hAnsi="Times New Roman"/>
          <w:color w:val="000000"/>
        </w:rPr>
        <w:t>(доклад и публикация)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spacing w:lineRule="auto" w:line="240" w:before="0" w:after="0"/>
        <w:ind w:hanging="0" w:left="709"/>
        <w:jc w:val="both"/>
        <w:rPr/>
      </w:pPr>
      <w:r>
        <w:rPr>
          <w:rFonts w:cs="Times New Roman" w:ascii="Times New Roman" w:hAnsi="Times New Roman"/>
        </w:rPr>
        <w:t xml:space="preserve">Внимание: формат проведения конференции может измениться в зависимости от эпидемиологической обстановки, </w:t>
      </w:r>
      <w:r>
        <w:rPr>
          <w:rFonts w:cs="Times New Roman" w:ascii="Times New Roman" w:hAnsi="Times New Roman"/>
          <w:color w:val="000000"/>
        </w:rPr>
        <w:t>возможности воздушной опасности,</w:t>
      </w:r>
      <w:r>
        <w:rPr>
          <w:rFonts w:cs="Times New Roman" w:ascii="Times New Roman" w:hAnsi="Times New Roman"/>
        </w:rPr>
        <w:t xml:space="preserve"> географии полученных заявок и возможностей предполагаемых участников.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</w:t>
      </w:r>
      <w:r>
        <w:rPr>
          <w:rFonts w:cs="Times New Roman" w:ascii="Times New Roman" w:hAnsi="Times New Roman"/>
          <w:color w:val="000000"/>
        </w:rPr>
        <w:t xml:space="preserve"> всех докладов пленарного заседания – 15 минут, после всех докладов на каждой секции и подведения итогов работы секций – 20 минут.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Рабочий язык конференции – русский.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</w:rPr>
        <w:t>Заявки на участие в конференции</w:t>
      </w:r>
      <w:r>
        <w:rPr>
          <w:rFonts w:cs="Times New Roman" w:ascii="Times New Roman" w:hAnsi="Times New Roman"/>
        </w:rPr>
        <w:t xml:space="preserve"> и тезисы докладов (до 5000 знаков с пробелами) принимаются до 10 апреля 2026 года. Решение оргкомитета о включении доклада в программу конференции будет сообщено заявителю по электронной почте не позднее 15 апреля 2026 г. Заявки и тезисы докладов принимаются по электронным адресам оргкомитета: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</w:rPr>
          <w:t>kaf</w:t>
        </w:r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  <w:lang w:val="en-US"/>
          </w:rPr>
          <w:t>filosof</w:t>
        </w:r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</w:rPr>
          <w:t>@lengu.ru</w:t>
        </w:r>
      </w:hyperlink>
      <w:r>
        <w:rPr>
          <w:rFonts w:cs="Times New Roman" w:ascii="Times New Roman" w:hAnsi="Times New Roman"/>
        </w:rPr>
        <w:t xml:space="preserve">, </w:t>
      </w:r>
      <w:hyperlink r:id="rId3"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kmy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</w:rPr>
          <w:t>@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lengu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</w:rPr>
          <w:t>.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  <w:shd w:fill="FFFFFF" w:val="clear"/>
        </w:rPr>
        <w:t>,</w:t>
      </w:r>
      <w:r>
        <w:rPr>
          <w:rFonts w:cs="Times New Roman" w:ascii="Times New Roman" w:hAnsi="Times New Roman"/>
          <w:shd w:fill="FFFFFF" w:val="clear"/>
        </w:rPr>
        <w:t xml:space="preserve"> </w:t>
      </w:r>
      <w:r>
        <w:rPr>
          <w:rFonts w:cs="Times New Roman" w:ascii="Times New Roman" w:hAnsi="Times New Roman"/>
          <w:u w:val="single"/>
          <w:shd w:fill="FFFFFF" w:val="clear"/>
          <w:lang w:val="en-US"/>
        </w:rPr>
        <w:t>dunaeva</w:t>
      </w:r>
      <w:r>
        <w:rPr>
          <w:rFonts w:cs="Times New Roman" w:ascii="Times New Roman" w:hAnsi="Times New Roman"/>
          <w:u w:val="single"/>
          <w:shd w:fill="FFFFFF" w:val="clear"/>
        </w:rPr>
        <w:t>.</w:t>
      </w:r>
      <w:hyperlink r:id="rId4"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sl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</w:rPr>
          <w:t>@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</w:rPr>
          <w:t>.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shd w:fill="FFFFFF" w:val="clear"/>
            <w:lang w:val="en-US"/>
          </w:rPr>
          <w:t>ru</w:t>
        </w:r>
      </w:hyperlink>
      <w:r>
        <w:rPr>
          <w:rFonts w:cs="Times New Roman" w:ascii="Times New Roman" w:hAnsi="Times New Roman"/>
          <w:shd w:fill="FFFFFF" w:val="clear"/>
        </w:rPr>
        <w:t xml:space="preserve"> </w:t>
      </w:r>
      <w:r>
        <w:rPr>
          <w:rStyle w:val="Hyperlink"/>
          <w:rFonts w:cs="Times New Roman" w:ascii="Times New Roman" w:hAnsi="Times New Roman"/>
          <w:color w:val="auto"/>
          <w:u w:val="none"/>
        </w:rPr>
        <w:t>(с пометкой «КМУ-2025»)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 xml:space="preserve">После конференции докладчики будут иметь возможность доработать свои тексты с учетом заданных на конференции вопросов и обсуждения и до 1 сентября 2026 г. прислать по указанным адресам окончательный вариант для публикации в сборнике материалов конференции.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lang w:eastAsia="ru-RU"/>
        </w:rPr>
        <w:t>Требования к оформлению материалов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Материал должен быть представлен одним файлом, включающим: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1. Сведения об авторе: 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фамилия, имя, отчество полностью, место работы/учебы (для студентов и аспирантов – факультет, направление, профиль подготовки; для преподавателей – название учебного заведения и его подразделение), почтовый адрес, электронный адрес, контактный телефон.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b/>
          <w:bCs/>
          <w:lang w:eastAsia="ru-RU"/>
        </w:rPr>
        <w:t>2. Аннотация: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Рекомендуемый объем – 3-4 предложения.</w:t>
      </w:r>
    </w:p>
    <w:p>
      <w:pPr>
        <w:pStyle w:val="NormalWeb"/>
        <w:shd w:fill="FFFFFF"/>
        <w:spacing w:lineRule="auto" w:line="240" w:beforeAutospacing="0" w:before="0" w:afterAutospacing="0" w:after="0"/>
        <w:ind w:firstLine="539"/>
        <w:jc w:val="both"/>
        <w:rPr/>
      </w:pPr>
      <w:r>
        <w:rPr>
          <w:b/>
          <w:iCs/>
        </w:rPr>
        <w:t xml:space="preserve">2. Тезисы доклада. </w:t>
      </w:r>
    </w:p>
    <w:p>
      <w:pPr>
        <w:pStyle w:val="NormalWeb"/>
        <w:shd w:fill="FFFFFF"/>
        <w:spacing w:lineRule="auto" w:line="240" w:beforeAutospacing="0" w:before="0" w:afterAutospacing="0" w:after="0"/>
        <w:ind w:firstLine="539"/>
        <w:jc w:val="both"/>
        <w:rPr/>
      </w:pPr>
      <w:r>
        <w:rPr>
          <w:b/>
          <w:iCs/>
        </w:rPr>
        <w:t xml:space="preserve">Требования к оформлению </w:t>
      </w:r>
      <w:r>
        <w:rPr>
          <w:b/>
          <w:bCs/>
        </w:rPr>
        <w:t>тезисов:</w:t>
      </w:r>
    </w:p>
    <w:p>
      <w:pPr>
        <w:pStyle w:val="Normal"/>
        <w:shd w:fill="FFFFFF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тезисы докладов объемом до 3 стр. должны быть представлены в редакторе Word.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Параметры страницы и текста: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размер бумаги — А4 (210мм х 297 мм);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верхнее поле — 20 мм;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нижнее поле — 20 мм;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левое поле — 30 мм;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правое поле — 15 мм;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шрифт — Times New Roman;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междустрочный интервал — одинарный;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основной размер шрифта — 12 пт.;</w:t>
      </w:r>
    </w:p>
    <w:p>
      <w:pPr>
        <w:pStyle w:val="Normal"/>
        <w:numPr>
          <w:ilvl w:val="0"/>
          <w:numId w:val="1"/>
        </w:numPr>
        <w:shd w:fill="FFFFFF"/>
        <w:spacing w:lineRule="auto" w:line="24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выравнивание — по ширине.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Фамилия автора печатается в правом верхнем углу страницы над названием статьи.</w:t>
      </w:r>
    </w:p>
    <w:p>
      <w:pPr>
        <w:pStyle w:val="NormalWeb"/>
        <w:shd w:fill="FFFFFF"/>
        <w:spacing w:lineRule="auto" w:line="240" w:beforeAutospacing="0" w:before="0" w:afterAutospacing="0" w:after="0"/>
        <w:ind w:firstLine="567"/>
        <w:jc w:val="both"/>
        <w:rPr/>
      </w:pPr>
      <w:r>
        <w:rPr/>
        <w:t>Рисунки и таблицы размещаются непосредственно в тексте. Подписи к ним печатаются через 1 интервал.</w:t>
      </w:r>
    </w:p>
    <w:p>
      <w:pPr>
        <w:pStyle w:val="NormalWeb"/>
        <w:shd w:fill="FFFFFF"/>
        <w:spacing w:lineRule="auto" w:line="240" w:beforeAutospacing="0" w:before="0" w:afterAutospacing="0" w:after="0"/>
        <w:ind w:firstLine="567"/>
        <w:jc w:val="both"/>
        <w:rPr/>
      </w:pPr>
      <w:r>
        <w:rPr/>
        <w:t>Тезисы докладов представляются по адресу электронной почты оргкомитета вместе с заявкой. В случае несоблюдения настоящих требований оргкомитет конференции вправе не рассматривать заявки.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190" w:leader="none"/>
        </w:tabs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</w:rPr>
        <w:t>Дата и место проведения конференции</w:t>
      </w:r>
    </w:p>
    <w:p>
      <w:pPr>
        <w:pStyle w:val="Normal"/>
        <w:tabs>
          <w:tab w:val="clear" w:pos="708"/>
          <w:tab w:val="left" w:pos="519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 xml:space="preserve">Конференция состоится </w:t>
      </w:r>
      <w:r>
        <w:rPr>
          <w:rFonts w:cs="Times New Roman" w:ascii="Times New Roman" w:hAnsi="Times New Roman"/>
          <w:b/>
          <w:bCs/>
        </w:rPr>
        <w:t xml:space="preserve">17 </w:t>
      </w:r>
      <w:r>
        <w:rPr>
          <w:rFonts w:cs="Times New Roman" w:ascii="Times New Roman" w:hAnsi="Times New Roman"/>
          <w:b/>
        </w:rPr>
        <w:t>апреля 2026 года с 10.00 до 17.00</w:t>
      </w:r>
      <w:r>
        <w:rPr>
          <w:rFonts w:cs="Times New Roman" w:ascii="Times New Roman" w:hAnsi="Times New Roman"/>
        </w:rPr>
        <w:t xml:space="preserve"> по адресу: Санкт-Петербург, г. Пушкин, Петербургское шоссе, д. 10.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 xml:space="preserve">За дополнительной информацией Вы можете обращаться в оргкомитет конференции по электронным адресам: </w:t>
      </w:r>
      <w:hyperlink r:id="rId5"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</w:rPr>
          <w:t>kaf</w:t>
        </w:r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  <w:lang w:val="en-US"/>
          </w:rPr>
          <w:t>filosof</w:t>
        </w:r>
        <w:r>
          <w:rPr>
            <w:rStyle w:val="Hyperlink"/>
            <w:rFonts w:cs="Times New Roman" w:ascii="Times New Roman" w:hAnsi="Times New Roman"/>
            <w:color w:val="000000"/>
            <w:u w:val="single"/>
            <w:shd w:fill="FFFFFF" w:val="clear"/>
          </w:rPr>
          <w:t>@lengu.ru</w:t>
        </w:r>
      </w:hyperlink>
      <w:r>
        <w:rPr>
          <w:rFonts w:cs="Times New Roman" w:ascii="Times New Roman" w:hAnsi="Times New Roman"/>
        </w:rPr>
        <w:t xml:space="preserve">, </w:t>
      </w:r>
      <w:hyperlink r:id="rId6"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kmy</w:t>
        </w:r>
        <w:r>
          <w:rPr>
            <w:rStyle w:val="Hyperlink"/>
            <w:rFonts w:cs="Times New Roman" w:ascii="Times New Roman" w:hAnsi="Times New Roman"/>
            <w:color w:val="0000FF"/>
            <w:u w:val="single"/>
          </w:rPr>
          <w:t>@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lengu</w:t>
        </w:r>
        <w:r>
          <w:rPr>
            <w:rStyle w:val="Hyperlink"/>
            <w:rFonts w:cs="Times New Roman" w:ascii="Times New Roman" w:hAnsi="Times New Roman"/>
            <w:color w:val="0000FF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ru</w:t>
        </w:r>
      </w:hyperlink>
      <w:r>
        <w:rPr>
          <w:rFonts w:cs="Times New Roman" w:ascii="Times New Roman" w:hAnsi="Times New Roman"/>
        </w:rPr>
        <w:t xml:space="preserve">, </w:t>
      </w:r>
      <w:hyperlink r:id="rId7"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dunaeva</w:t>
        </w:r>
        <w:r>
          <w:rPr>
            <w:rStyle w:val="Hyperlink"/>
            <w:rFonts w:cs="Times New Roman" w:ascii="Times New Roman" w:hAnsi="Times New Roman"/>
            <w:color w:val="0000FF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sl</w:t>
        </w:r>
        <w:r>
          <w:rPr>
            <w:rStyle w:val="Hyperlink"/>
            <w:rFonts w:cs="Times New Roman" w:ascii="Times New Roman" w:hAnsi="Times New Roman"/>
            <w:color w:val="0000FF"/>
            <w:u w:val="single"/>
          </w:rPr>
          <w:t>@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color w:val="0000FF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color w:val="0000FF"/>
            <w:u w:val="single"/>
            <w:lang w:val="en-US"/>
          </w:rPr>
          <w:t>ru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Телефон: </w:t>
        <w:tab/>
        <w:tab/>
      </w:r>
      <w:r>
        <w:rPr>
          <w:rFonts w:eastAsia="Calibri" w:cs="Times New Roman" w:ascii="Times New Roman" w:hAnsi="Times New Roman"/>
        </w:rPr>
        <w:t xml:space="preserve">+7 </w:t>
      </w:r>
      <w:r>
        <w:rPr>
          <w:rFonts w:eastAsia="Calibri" w:cs="Times New Roman" w:ascii="Times New Roman" w:hAnsi="Times New Roman"/>
          <w:lang w:val="en-US"/>
        </w:rPr>
        <w:t>(812) 451-98-43</w:t>
      </w:r>
    </w:p>
    <w:sectPr>
      <w:type w:val="nextPage"/>
      <w:pgSz w:w="11906" w:h="16838"/>
      <w:pgMar w:left="1701" w:right="850" w:gutter="0" w:header="0" w:top="568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1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6c1076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5403"/>
    <w:rPr>
      <w:rFonts w:ascii="Tahoma" w:hAnsi="Tahoma" w:cs="Tahoma"/>
      <w:sz w:val="16"/>
      <w:szCs w:val="16"/>
      <w:lang w:eastAsia="en-US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b0216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15">
    <w:name w:val="Текст сноски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6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8">
    <w:name w:val="Нижний колонтитул Знак"/>
    <w:qFormat/>
    <w:rPr>
      <w:rFonts w:eastAsia="Source Han Serif CN" w:cs="Mangal"/>
      <w:color w:val="000000"/>
      <w:szCs w:val="21"/>
      <w:lang w:val="en-US" w:eastAsia="zh-CN" w:bidi="hi-I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1e460f"/>
    <w:pPr>
      <w:ind w:left="72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54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d68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ffilosof@lengu.ru" TargetMode="External"/><Relationship Id="rId3" Type="http://schemas.openxmlformats.org/officeDocument/2006/relationships/hyperlink" Target="mailto:kmy@lengu.ru" TargetMode="External"/><Relationship Id="rId4" Type="http://schemas.openxmlformats.org/officeDocument/2006/relationships/hyperlink" Target="mailto:sl@yandex.ru" TargetMode="External"/><Relationship Id="rId5" Type="http://schemas.openxmlformats.org/officeDocument/2006/relationships/hyperlink" Target="mailto:kaffilosof@lengu.ru" TargetMode="External"/><Relationship Id="rId6" Type="http://schemas.openxmlformats.org/officeDocument/2006/relationships/hyperlink" Target="mailto:kmy@lengu.ru" TargetMode="External"/><Relationship Id="rId7" Type="http://schemas.openxmlformats.org/officeDocument/2006/relationships/hyperlink" Target="mailto:dunaeva.sl@yandex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LibreOffice/24.8.4.1$Linux_X86_64 LibreOffice_project/480$Build-1</Application>
  <AppVersion>15.0000</AppVersion>
  <Pages>2</Pages>
  <Words>566</Words>
  <Characters>4154</Characters>
  <CharactersWithSpaces>4696</CharactersWithSpaces>
  <Paragraphs>58</Paragraphs>
  <Company>lgu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dc:description/>
  <dc:language>ru-RU</dc:language>
  <cp:lastModifiedBy/>
  <dcterms:modified xsi:type="dcterms:W3CDTF">2025-11-07T14:55:31Z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